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0E1D35" w:sz="12" w:space="8"/>
        </w:pBdr>
        <w:spacing w:before="0" w:after="240"/>
      </w:pPr>
      <w:r>
        <w:rPr>
          <w:rFonts w:ascii="Arial" w:cs="Arial" w:eastAsia="Arial" w:hAnsi="Arial"/>
          <w:b/>
          <w:bCs/>
          <w:color w:val="C8952A"/>
          <w:sz w:val="18"/>
          <w:szCs w:val="18"/>
        </w:rPr>
        <w:t xml:space="preserve">MODULO 5.4  </w:t>
      </w: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  Manuale per le imprese di lavori pubblici — Paolo Capriotti, Maggioli 2025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0E1D35"/>
          <w:sz w:val="36"/>
          <w:szCs w:val="36"/>
        </w:rPr>
        <w:t xml:space="preserve">Patti parasociali per la gestione del RTI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D35"/>
                <w:sz w:val="20"/>
                <w:szCs w:val="20"/>
              </w:rPr>
              <w:t xml:space="preserve">Riferimento normativo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E4A"/>
                <w:sz w:val="20"/>
                <w:szCs w:val="20"/>
              </w:rPr>
              <w:t xml:space="preserve">Art. 68 D.Lgs. 36/2023 — Prassi operativa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E8D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D35"/>
                <w:sz w:val="20"/>
                <w:szCs w:val="20"/>
              </w:rPr>
              <w:t xml:space="preserve">Tipo di modulo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5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2E4A"/>
                <w:sz w:val="20"/>
                <w:szCs w:val="20"/>
              </w:rPr>
              <w:t xml:space="preserve">Accordo interno — patto parasociale (non trasmesso alla Stazione Appaltante)</w:t>
            </w:r>
          </w:p>
        </w:tc>
      </w:tr>
    </w:tbl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8952A" w:sz="4"/>
              <w:left w:val="single" w:color="C8952A" w:sz="4"/>
              <w:bottom w:val="single" w:color="C8952A" w:sz="4"/>
              <w:right w:val="single" w:color="C8952A" w:sz="4"/>
            </w:tcBorders>
            <w:shd w:fill="FFF8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7A5A10"/>
                <w:sz w:val="20"/>
                <w:szCs w:val="20"/>
              </w:rPr>
              <w:t xml:space="preserve">Scrittura privata non obbligatoria ma consigliata per disciplinare i rapporti interni tra le imprese associate, oltre quanto previsto dal mandato collettivo. Non viene trasmessa alla Stazione Appaltante.</w:t>
            </w:r>
          </w:p>
        </w:tc>
      </w:tr>
    </w:tbl>
    <w:p>
      <w:pPr>
        <w:spacing w:after="12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TRA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Impresa Mandataria Designata / Capogruppo: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Denominazione sociale: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Sede legale: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C.F. / P.IVA: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Registro Imprese — n. REA: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Legale rappresentante: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Impresa Mandante A: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Denominazione sociale: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Sede legale: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C.F. / P.IVA: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Legale rappresentante: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Impresa Mandante B (se presente):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Denominazione sociale: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Sede legale: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C.F. / P.IVA: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Legale rappresentante: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(collettivamente denominate le "Parti")</w:t>
      </w:r>
    </w:p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PREMESSO CHE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È stata indetta da [Stazione Appaltante] la procedura CIG [___]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Le Parti intendono partecipare mediante RTI ai sensi dell'art. 68 D.Lgs. 36/2023</w:t>
      </w:r>
    </w:p>
    <w:p>
      <w:pPr>
        <w:spacing w:after="80"/>
        <w:ind w:left="400"/>
      </w:pPr>
      <w:r>
        <w:rPr>
          <w:rFonts w:ascii="Arial" w:cs="Arial" w:eastAsia="Arial" w:hAnsi="Arial"/>
          <w:sz w:val="22"/>
          <w:szCs w:val="22"/>
        </w:rPr>
        <w:t xml:space="preserve">▸  In caso di aggiudicazione si impegnano a conferire mandato collettivo irrevocabile</w:t>
      </w:r>
    </w:p>
    <w:p>
      <w:pPr>
        <w:spacing w:after="12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color w:val="0E1D35"/>
          <w:sz w:val="26"/>
          <w:szCs w:val="26"/>
        </w:rPr>
        <w:t xml:space="preserve">SI CONVIENE E STIPULA QUANTO SEGUE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 — Premesse e oggetto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Le premesse costituiscono parte integrante dell'Accordo. Oggetto: (a) preparazione e presentazione offerta; (b) costituzione formale del RTI in caso di aggiudicazione; (c) definizione di ruoli, quote e responsabilità.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2 — Costituzione del RTI e ruoli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Impresa Mandataria Designata: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Imprese Mandanti: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Le Parti si impegnano a sottoscrivere il mandato collettivo con atto pubblico o scrittura autenticata prima della stipula del contratto.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3 — Quote di partecipazione e ripartizione delle prestazioni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Mandataria — % prestazioni — categoria: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Mandante A — % prestazioni — categoria: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Mandante B — % prestazioni — categoria: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N.B.: La somma deve essere 100%. La ripartizione deve rispettare eventuali percentuali minime per la mandataria.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4 — Preparazione e presentazione dell'offerta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Modalità di coordinamento (specificare):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Ripartizione costi di gara (indicare: parti uguali / quote / importi forfettari):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Garanzia provvisoria: a carico di (indicare):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5 — Gestione del RTI in caso di aggiudicazione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Comitato di gestione: composizione: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Modalità decisionale (unanimità / maggioranza per quote / altra):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Garanzie definitive e polizze: a carico di: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6 — Obblighi e responsabilità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Ciascuna Parte è responsabile delle prestazioni di propria competenza. Nei rapporti interni la responsabilità solidale verso la SA non esclude il diritto di rivalsa inter partes.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Penali interne: criteri di imputazione: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7 — Ripartizione utili, perdite e flussi finanziari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Criteri di ripartizione utili (es. quote di esecuzione):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Conto corrente dedicato: intestato a (indicare) / cointestato: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8 — Aspetti fiscali e IVA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Le Parti definiscono le modalità di gestione IVA e fatturazione in accordi operativi allegati. Ciascuna Parte rimane autonomo soggetto d'imposta per la quota di propria competenza.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9 — Esclusiva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Le Parti si impegnano a non partecipare alla presente gara in forme diverse da quella oggetto del presente Accordo per tutta la durata della procedura e del contratto.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10 — Riservatezza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Durata dell'obbligo di riservatezza dopo la cessazione (anni):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11 — Durata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 presente Accordo entra in vigore alla firma e cessa: (a) in caso di mancata aggiudicazione; (b) al completamento del contratto e liquidazione dei rapporti economici in caso di aggiudicazione.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12 — Recesso, esclusione e modifiche soggettive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Il recesso unilaterale non è consentito salvo giusta causa. Le modifiche soggettive seguono l'art. 68 D.Lgs. 36/2023 e richiedono accordo unanime delle Parti rimanenti.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13 — Clausola penale (opzionale)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Inadempimenti rilevanti: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  Importo della penale (€ o % quota inadempiente):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14 — Legge applicabile e risoluzione controversie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Legge italiana. Controversie: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Foro giudiziario di: [___]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 ] Arbitrato secondo Regolamento Camera Arbitrale di: [___]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A2E4A"/>
          <w:sz w:val="23"/>
          <w:szCs w:val="23"/>
        </w:rPr>
        <w:t xml:space="preserve">Art. 15-16 — Comunicazioni e disposizioni finali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Tutte le comunicazioni per iscritto. Il presente Accordo sostituisce ogni precedente intesa. Clausola di salvaguardia per eventuale nullità parziale.</w:t>
      </w:r>
    </w:p>
    <w:p>
      <w:pPr>
        <w:spacing w:after="120"/>
      </w:pPr>
    </w:p>
    <w:p>
      <w:pPr>
        <w:pBdr>
          <w:bottom w:val="single" w:color="C8952A" w:sz="6" w:space="4"/>
        </w:pBdr>
        <w:spacing w:before="160" w:after="16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Luogo e Data:  </w:t>
      </w:r>
      <w:r>
        <w:rPr>
          <w:rFonts w:ascii="Arial" w:cs="Arial" w:eastAsia="Arial" w:hAnsi="Arial"/>
          <w:color w:val="999999"/>
          <w:sz w:val="22"/>
          <w:szCs w:val="22"/>
        </w:rPr>
        <w:t xml:space="preserve">[_____________________________________________]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Impresa Mandataria Designata — Legale Rappresentante</w:t>
      </w:r>
    </w:p>
    <w:p>
      <w:pPr>
        <w:pBdr>
          <w:bottom w:val="single" w:color="555555" w:sz="2" w:space="4"/>
        </w:pBdr>
        <w:spacing w:after="2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Impresa Mandante A — Legale Rappresentante</w:t>
      </w:r>
    </w:p>
    <w:p>
      <w:pPr>
        <w:pBdr>
          <w:bottom w:val="single" w:color="555555" w:sz="2" w:space="4"/>
        </w:pBdr>
        <w:spacing w:after="2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Impresa Mandante B — Legale Rappresentante (se presente)</w:t>
      </w:r>
    </w:p>
    <w:p>
      <w:pPr>
        <w:pBdr>
          <w:bottom w:val="single" w:color="555555" w:sz="2" w:space="4"/>
        </w:pBd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2026-03-15T20:15:39.684Z</dcterms:created>
  <dcterms:modified xsi:type="dcterms:W3CDTF">2026-03-15T20:15:39.684Z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